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Regarding Notice of Appearance for Summons Warrants and Proclamation a matter involving multiple persons or entities</w:t>
      </w:r>
    </w:p>
    <w:p>
      <w:pPr>
        <w:spacing w:before="0" w:after="160" w:line="269" w:lineRule="auto"/>
        <w:jc w:val="center"/>
      </w:pPr>
      <w:r>
        <w:rPr>
          <w:rFonts w:ascii="Times New Roman" w:hAnsi="Times New Roman"/>
          <w:b w:val="0"/>
          <w:i w:val="0"/>
          <w:color w:val="000000"/>
          <w:sz w:val="18"/>
        </w:rPr>
        <w:t>BNSS Law drafts  |  Summons Warrants and Proclamation  |  Resource ID LAW-02-05-032</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regarding notice of appearance to present verified facts and ask the competent forum for a defined procedural or substantive direction in a matter concerning Summons Warrants and Proclamation.</w:t>
      </w:r>
    </w:p>
    <w:p>
      <w:pPr>
        <w:spacing w:before="0" w:after="100" w:line="269" w:lineRule="auto"/>
      </w:pPr>
      <w:r>
        <w:rPr>
          <w:rFonts w:ascii="Times New Roman" w:hAnsi="Times New Roman"/>
          <w:b w:val="0"/>
          <w:i w:val="0"/>
          <w:color w:val="000000"/>
          <w:sz w:val="22"/>
        </w:rPr>
        <w:t>Matter profile: a matter involving multiple persons or entities. Give each person a separate role. Do not use collective allegations where the underlying act or knowledge differs.</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Summons Warrants and Proclamation,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The source of the forum's jurisdiction and the applicant's standing. [SET OUT THE VERIFIED FACTS AND PROVISION]</w:t>
      </w:r>
    </w:p>
    <w:p>
      <w:pPr>
        <w:spacing w:before="0" w:after="80" w:line="269" w:lineRule="auto"/>
      </w:pPr>
      <w:r>
        <w:rPr>
          <w:rFonts w:ascii="Times New Roman" w:hAnsi="Times New Roman"/>
          <w:b w:val="0"/>
          <w:i w:val="0"/>
          <w:color w:val="000000"/>
          <w:sz w:val="22"/>
        </w:rPr>
        <w:t>2. The legal and factual conditions for the requested direction, stated without assuming the final conclusion. [SET OUT THE VERIFIED FACTS AND PROVISION]</w:t>
      </w:r>
    </w:p>
    <w:p>
      <w:pPr>
        <w:spacing w:before="0" w:after="80" w:line="269" w:lineRule="auto"/>
      </w:pPr>
      <w:r>
        <w:rPr>
          <w:rFonts w:ascii="Times New Roman" w:hAnsi="Times New Roman"/>
          <w:b w:val="0"/>
          <w:i w:val="0"/>
          <w:color w:val="000000"/>
          <w:sz w:val="22"/>
        </w:rPr>
        <w:t>3. Any prior request, response, proceeding or alternative remedy that the forum should know about. [SET OUT THE VERIFIED FACTS AND PROVISION]</w:t>
      </w:r>
    </w:p>
    <w:p>
      <w:pPr>
        <w:spacing w:before="0" w:after="80" w:line="269" w:lineRule="auto"/>
      </w:pPr>
      <w:r>
        <w:rPr>
          <w:rFonts w:ascii="Times New Roman" w:hAnsi="Times New Roman"/>
          <w:b w:val="0"/>
          <w:i w:val="0"/>
          <w:color w:val="000000"/>
          <w:sz w:val="22"/>
        </w:rPr>
        <w:t>4. The alleged offence provision under the Bharatiya Nyaya Sanhita and the procedural route under the Bharatiya Nagarik Suraksha Sanhita must be checked separately.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application regarding notice of appearance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LAW-02-05-032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Regarding Notice of Appearance for Summons Warrants and Proclamation a matter involving multiple persons or entities</dc:title>
  <dc:subject>Original editable Indian legal drafting framework</dc:subject>
  <dc:creator>Legal Resource Library</dc:creator>
  <cp:keywords>BNSS Law drafts; Summons Warrants and Proclamation;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